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30B64" w14:textId="16147301" w:rsidR="004D6F30" w:rsidRDefault="00071541" w:rsidP="00071541">
      <w:pPr>
        <w:jc w:val="center"/>
      </w:pPr>
      <w:r w:rsidRPr="00071541">
        <w:rPr>
          <w:noProof/>
        </w:rPr>
        <w:drawing>
          <wp:inline distT="0" distB="0" distL="0" distR="0" wp14:anchorId="4D98384A" wp14:editId="37F2F986">
            <wp:extent cx="3712028" cy="35591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384" cy="359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CBB11" w14:textId="16F13C84" w:rsidR="00071541" w:rsidRDefault="00071541" w:rsidP="00071541">
      <w:pPr>
        <w:jc w:val="center"/>
      </w:pPr>
    </w:p>
    <w:p w14:paraId="2B1EFEC5" w14:textId="77777777" w:rsidR="00071541" w:rsidRPr="00C05331" w:rsidRDefault="00071541" w:rsidP="00071541">
      <w:pPr>
        <w:spacing w:after="0" w:line="240" w:lineRule="auto"/>
        <w:jc w:val="center"/>
        <w:rPr>
          <w:rFonts w:ascii="Cambria" w:hAnsi="Cambria" w:cs="Segoe UI"/>
          <w:b/>
          <w:color w:val="000000"/>
          <w:sz w:val="26"/>
          <w:szCs w:val="26"/>
        </w:rPr>
      </w:pPr>
      <w:r w:rsidRPr="00C05331">
        <w:rPr>
          <w:rFonts w:ascii="Cambria" w:hAnsi="Cambria" w:cs="Segoe UI"/>
          <w:b/>
          <w:color w:val="000000"/>
          <w:sz w:val="26"/>
          <w:szCs w:val="26"/>
        </w:rPr>
        <w:t>В июне «дачной амнистией» воспользовались более 800 свердловчан</w:t>
      </w:r>
    </w:p>
    <w:p w14:paraId="5F20925F" w14:textId="77777777" w:rsidR="00071541" w:rsidRPr="00C05331" w:rsidRDefault="00071541" w:rsidP="00071541">
      <w:pPr>
        <w:spacing w:after="0" w:line="240" w:lineRule="auto"/>
        <w:rPr>
          <w:rFonts w:ascii="Cambria" w:hAnsi="Cambria" w:cs="Segoe UI"/>
          <w:color w:val="000000"/>
          <w:sz w:val="26"/>
          <w:szCs w:val="26"/>
          <w:highlight w:val="green"/>
        </w:rPr>
      </w:pPr>
    </w:p>
    <w:p w14:paraId="7F9C394C" w14:textId="77777777" w:rsidR="00071541" w:rsidRPr="00C05331" w:rsidRDefault="00071541" w:rsidP="00071541">
      <w:pPr>
        <w:ind w:firstLine="567"/>
        <w:jc w:val="both"/>
        <w:rPr>
          <w:rFonts w:ascii="Cambria" w:hAnsi="Cambria" w:cs="Segoe UI"/>
          <w:color w:val="000000"/>
          <w:sz w:val="26"/>
          <w:szCs w:val="26"/>
        </w:rPr>
      </w:pPr>
      <w:r w:rsidRPr="00C05331">
        <w:rPr>
          <w:rFonts w:ascii="Cambria" w:hAnsi="Cambria" w:cs="Segoe UI"/>
          <w:color w:val="000000"/>
          <w:sz w:val="26"/>
          <w:szCs w:val="26"/>
        </w:rPr>
        <w:t>В июне 2025 года на кадастровый учет поставлено 826 жилых домов.</w:t>
      </w:r>
    </w:p>
    <w:p w14:paraId="274F234E" w14:textId="77777777" w:rsidR="00071541" w:rsidRPr="00C05331" w:rsidRDefault="00071541" w:rsidP="00071541">
      <w:pPr>
        <w:ind w:firstLine="567"/>
        <w:contextualSpacing/>
        <w:jc w:val="both"/>
        <w:rPr>
          <w:rFonts w:ascii="Cambria" w:hAnsi="Cambria" w:cs="Segoe UI"/>
          <w:color w:val="000000"/>
          <w:sz w:val="26"/>
          <w:szCs w:val="26"/>
        </w:rPr>
      </w:pPr>
      <w:r w:rsidRPr="00C05331">
        <w:rPr>
          <w:rFonts w:ascii="Cambria" w:hAnsi="Cambria" w:cs="Segoe UI"/>
          <w:sz w:val="26"/>
          <w:szCs w:val="26"/>
        </w:rPr>
        <w:t xml:space="preserve">«Стабильность </w:t>
      </w:r>
      <w:r w:rsidRPr="00C05331">
        <w:rPr>
          <w:rFonts w:ascii="Cambria" w:hAnsi="Cambria" w:cs="Segoe UI"/>
          <w:color w:val="000000"/>
          <w:sz w:val="26"/>
          <w:szCs w:val="26"/>
        </w:rPr>
        <w:t>ввода индивидуального жилья обусловлена поддержкой Правительства Российской Федерации: формируется «Банк земли», реализуется программа социальной газификации.  «Законом о дачной амнистии» максимально упрощена процедура оформления прав на построенные дома. С начала действия «дачной амнистии» оформлено порядка 128 тысяч</w:t>
      </w:r>
      <w:r w:rsidRPr="00C05331">
        <w:rPr>
          <w:rFonts w:ascii="Cambria" w:hAnsi="Cambria" w:cs="Segoe UI"/>
          <w:color w:val="FF0000"/>
          <w:sz w:val="26"/>
          <w:szCs w:val="26"/>
        </w:rPr>
        <w:t xml:space="preserve"> </w:t>
      </w:r>
      <w:r w:rsidRPr="00C05331">
        <w:rPr>
          <w:rFonts w:ascii="Cambria" w:hAnsi="Cambria" w:cs="Segoe UI"/>
          <w:color w:val="000000"/>
          <w:sz w:val="26"/>
          <w:szCs w:val="26"/>
        </w:rPr>
        <w:t xml:space="preserve">жилых домов. Больше всего жилых домов, сведения о которых внесены в Единый государственный реестр недвижимости в июне 2025 года, расположены в муниципальном образовании «город Екатеринбург» (146), на втором месте – </w:t>
      </w:r>
      <w:proofErr w:type="spellStart"/>
      <w:r w:rsidRPr="00C05331">
        <w:rPr>
          <w:rFonts w:ascii="Cambria" w:hAnsi="Cambria" w:cs="Segoe UI"/>
          <w:color w:val="000000"/>
          <w:sz w:val="26"/>
          <w:szCs w:val="26"/>
        </w:rPr>
        <w:t>Сысертский</w:t>
      </w:r>
      <w:proofErr w:type="spellEnd"/>
      <w:r w:rsidRPr="00C05331">
        <w:rPr>
          <w:rFonts w:ascii="Cambria" w:hAnsi="Cambria" w:cs="Segoe UI"/>
          <w:color w:val="000000"/>
          <w:sz w:val="26"/>
          <w:szCs w:val="26"/>
        </w:rPr>
        <w:t xml:space="preserve"> район (136), третье место занял Белоярский район (109)» - отметил руководитель Росреестра по Свердловской области </w:t>
      </w:r>
      <w:r w:rsidRPr="00C05331">
        <w:rPr>
          <w:rFonts w:ascii="Cambria" w:hAnsi="Cambria" w:cs="Segoe UI"/>
          <w:b/>
          <w:color w:val="000000"/>
          <w:sz w:val="26"/>
          <w:szCs w:val="26"/>
        </w:rPr>
        <w:t xml:space="preserve">Игорь </w:t>
      </w:r>
      <w:proofErr w:type="spellStart"/>
      <w:r w:rsidRPr="00C05331">
        <w:rPr>
          <w:rFonts w:ascii="Cambria" w:hAnsi="Cambria" w:cs="Segoe UI"/>
          <w:b/>
          <w:color w:val="000000"/>
          <w:sz w:val="26"/>
          <w:szCs w:val="26"/>
        </w:rPr>
        <w:t>Цыганаш</w:t>
      </w:r>
      <w:proofErr w:type="spellEnd"/>
      <w:r w:rsidRPr="00C05331">
        <w:rPr>
          <w:rFonts w:ascii="Cambria" w:hAnsi="Cambria" w:cs="Segoe UI"/>
          <w:color w:val="000000"/>
          <w:sz w:val="26"/>
          <w:szCs w:val="26"/>
        </w:rPr>
        <w:t>.</w:t>
      </w:r>
    </w:p>
    <w:p w14:paraId="220A2335" w14:textId="77777777" w:rsidR="00071541" w:rsidRPr="00C05331" w:rsidRDefault="00071541" w:rsidP="00071541">
      <w:pPr>
        <w:ind w:firstLine="567"/>
        <w:contextualSpacing/>
        <w:jc w:val="both"/>
        <w:rPr>
          <w:rFonts w:ascii="Cambria" w:hAnsi="Cambria" w:cs="Segoe UI"/>
          <w:color w:val="000000"/>
          <w:sz w:val="26"/>
          <w:szCs w:val="26"/>
        </w:rPr>
      </w:pPr>
      <w:r w:rsidRPr="00C05331">
        <w:rPr>
          <w:rFonts w:ascii="Cambria" w:hAnsi="Cambria" w:cs="Segoe UI"/>
          <w:color w:val="000000"/>
          <w:sz w:val="26"/>
          <w:szCs w:val="26"/>
        </w:rPr>
        <w:t xml:space="preserve">  </w:t>
      </w:r>
    </w:p>
    <w:p w14:paraId="79F560BF" w14:textId="77777777" w:rsidR="00071541" w:rsidRPr="00C05331" w:rsidRDefault="00071541" w:rsidP="00071541">
      <w:pPr>
        <w:ind w:firstLine="567"/>
        <w:contextualSpacing/>
        <w:jc w:val="both"/>
        <w:rPr>
          <w:rFonts w:ascii="Cambria" w:hAnsi="Cambria" w:cs="Segoe UI"/>
          <w:color w:val="000000"/>
          <w:sz w:val="26"/>
          <w:szCs w:val="26"/>
        </w:rPr>
      </w:pPr>
      <w:r w:rsidRPr="00C05331">
        <w:rPr>
          <w:rFonts w:ascii="Cambria" w:hAnsi="Cambria" w:cs="Segoe UI"/>
          <w:color w:val="000000"/>
          <w:sz w:val="26"/>
          <w:szCs w:val="26"/>
        </w:rPr>
        <w:t>Государственная регистрация – единственное доказательство существования зарегистрированного права. Только собственники недвижимости могут беспрепятственно распоряжаться ей (продавать, дарить, обменивать, передавать в аренду). Наличие права является необходимым условием предоставления компенсационных выплат в случае утраты объектов недвижимости в результате пожаров, наводнений и иных стихийных бедствий, а также при резервировании земель для строительства на них социально – значимых объектов.</w:t>
      </w:r>
    </w:p>
    <w:p w14:paraId="558D7DF1" w14:textId="77777777" w:rsidR="00071541" w:rsidRPr="00C05331" w:rsidRDefault="00071541" w:rsidP="00071541">
      <w:pPr>
        <w:spacing w:after="0" w:line="240" w:lineRule="auto"/>
        <w:jc w:val="both"/>
        <w:rPr>
          <w:rFonts w:ascii="Cambria" w:eastAsiaTheme="minorEastAsia" w:hAnsi="Cambria" w:cs="Segoe UI"/>
          <w:sz w:val="26"/>
          <w:szCs w:val="26"/>
          <w:lang w:eastAsia="ru-RU"/>
        </w:rPr>
      </w:pPr>
      <w:r w:rsidRPr="00C05331">
        <w:rPr>
          <w:rFonts w:ascii="Cambria" w:eastAsiaTheme="minorEastAsia" w:hAnsi="Cambria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4294967289" distL="114300" distR="114300" simplePos="0" relativeHeight="251659264" behindDoc="0" locked="0" layoutInCell="1" allowOverlap="1" wp14:anchorId="67B3F56B" wp14:editId="7DDAF829">
                <wp:simplePos x="0" y="0"/>
                <wp:positionH relativeFrom="column">
                  <wp:posOffset>-97155</wp:posOffset>
                </wp:positionH>
                <wp:positionV relativeFrom="paragraph">
                  <wp:posOffset>116204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DC90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65pt;margin-top:9.15pt;width:472.5pt;height:0;z-index:251659264;visibility:visible;mso-wrap-style:square;mso-width-percent:0;mso-height-percent:0;mso-wrap-distance-left:9pt;mso-wrap-distance-top:0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" strokecolor="#0070c0" strokeweight="1.25pt"/>
            </w:pict>
          </mc:Fallback>
        </mc:AlternateContent>
      </w:r>
    </w:p>
    <w:p w14:paraId="30255873" w14:textId="77777777" w:rsidR="00071541" w:rsidRPr="00C05331" w:rsidRDefault="00071541" w:rsidP="00071541">
      <w:pPr>
        <w:shd w:val="clear" w:color="auto" w:fill="FFFFFF"/>
        <w:spacing w:after="0" w:line="240" w:lineRule="auto"/>
        <w:rPr>
          <w:rFonts w:ascii="Cambria" w:eastAsiaTheme="minorEastAsia" w:hAnsi="Cambria" w:cs="Segoe UI"/>
          <w:b/>
          <w:sz w:val="26"/>
          <w:szCs w:val="26"/>
          <w:lang w:eastAsia="ru-RU"/>
        </w:rPr>
      </w:pPr>
      <w:r w:rsidRPr="00C05331">
        <w:rPr>
          <w:rFonts w:ascii="Cambria" w:eastAsiaTheme="minorEastAsia" w:hAnsi="Cambria" w:cs="Segoe UI"/>
          <w:b/>
          <w:sz w:val="26"/>
          <w:szCs w:val="26"/>
          <w:lang w:eastAsia="ru-RU"/>
        </w:rPr>
        <w:t>Контакты для СМИ</w:t>
      </w:r>
    </w:p>
    <w:p w14:paraId="23BEFBB6" w14:textId="77777777" w:rsidR="00071541" w:rsidRPr="00C05331" w:rsidRDefault="00071541" w:rsidP="00071541">
      <w:pPr>
        <w:shd w:val="clear" w:color="auto" w:fill="FFFFFF"/>
        <w:spacing w:after="0" w:line="240" w:lineRule="auto"/>
        <w:rPr>
          <w:rFonts w:ascii="Cambria" w:eastAsiaTheme="minorEastAsia" w:hAnsi="Cambria" w:cs="Segoe UI"/>
          <w:sz w:val="26"/>
          <w:szCs w:val="26"/>
          <w:lang w:eastAsia="ru-RU"/>
        </w:rPr>
      </w:pPr>
      <w:r w:rsidRPr="00C05331">
        <w:rPr>
          <w:rFonts w:ascii="Cambria" w:eastAsiaTheme="minorEastAsia" w:hAnsi="Cambria" w:cs="Segoe UI"/>
          <w:sz w:val="26"/>
          <w:szCs w:val="26"/>
          <w:lang w:eastAsia="ru-RU"/>
        </w:rPr>
        <w:t xml:space="preserve">Пресс-служба Управления Росреестра по Свердловской области </w:t>
      </w:r>
    </w:p>
    <w:p w14:paraId="70CB36FA" w14:textId="77777777" w:rsidR="00071541" w:rsidRPr="00C05331" w:rsidRDefault="00071541" w:rsidP="00071541">
      <w:pPr>
        <w:spacing w:after="0" w:line="240" w:lineRule="auto"/>
        <w:jc w:val="both"/>
        <w:rPr>
          <w:rFonts w:ascii="Cambria" w:eastAsiaTheme="minorEastAsia" w:hAnsi="Cambria" w:cs="Segoe UI"/>
          <w:color w:val="000000"/>
          <w:sz w:val="26"/>
          <w:szCs w:val="26"/>
          <w:lang w:eastAsia="ru-RU"/>
        </w:rPr>
      </w:pPr>
      <w:r w:rsidRPr="00C05331">
        <w:rPr>
          <w:rFonts w:ascii="Cambria" w:eastAsiaTheme="minorEastAsia" w:hAnsi="Cambria" w:cs="Segoe UI"/>
          <w:sz w:val="26"/>
          <w:szCs w:val="26"/>
          <w:lang w:eastAsia="ru-RU"/>
        </w:rPr>
        <w:t>+7 343</w:t>
      </w:r>
      <w:r w:rsidRPr="00C05331">
        <w:rPr>
          <w:rFonts w:ascii="Cambria" w:eastAsiaTheme="minorEastAsia" w:hAnsi="Cambria" w:cs="Segoe UI"/>
          <w:sz w:val="26"/>
          <w:szCs w:val="26"/>
          <w:lang w:val="en-US" w:eastAsia="ru-RU"/>
        </w:rPr>
        <w:t> </w:t>
      </w:r>
      <w:r w:rsidRPr="00C05331">
        <w:rPr>
          <w:rFonts w:ascii="Cambria" w:eastAsiaTheme="minorEastAsia" w:hAnsi="Cambria" w:cs="Segoe UI"/>
          <w:sz w:val="26"/>
          <w:szCs w:val="26"/>
          <w:lang w:eastAsia="ru-RU"/>
        </w:rPr>
        <w:t xml:space="preserve">375 40 </w:t>
      </w:r>
      <w:r w:rsidRPr="00C05331">
        <w:rPr>
          <w:rFonts w:ascii="Cambria" w:eastAsiaTheme="minorEastAsia" w:hAnsi="Cambria" w:cs="Segoe UI"/>
          <w:color w:val="000000"/>
          <w:sz w:val="26"/>
          <w:szCs w:val="26"/>
          <w:lang w:eastAsia="ru-RU"/>
        </w:rPr>
        <w:t xml:space="preserve">81 </w:t>
      </w:r>
    </w:p>
    <w:p w14:paraId="3F09080F" w14:textId="77777777" w:rsidR="00071541" w:rsidRPr="00C05331" w:rsidRDefault="00071541" w:rsidP="00071541">
      <w:pPr>
        <w:spacing w:after="0" w:line="240" w:lineRule="auto"/>
        <w:jc w:val="both"/>
        <w:rPr>
          <w:rFonts w:ascii="Cambria" w:eastAsiaTheme="minorEastAsia" w:hAnsi="Cambria" w:cs="Segoe UI"/>
          <w:color w:val="000000"/>
          <w:sz w:val="26"/>
          <w:szCs w:val="26"/>
          <w:lang w:eastAsia="ru-RU"/>
        </w:rPr>
      </w:pPr>
      <w:hyperlink r:id="rId5" w:tooltip="mailto::press66_rosreestr@mail.ru" w:history="1">
        <w:r w:rsidRPr="00C05331">
          <w:rPr>
            <w:rFonts w:ascii="Cambria" w:eastAsiaTheme="minorEastAsia" w:hAnsi="Cambria" w:cs="Segoe UI"/>
            <w:color w:val="000000"/>
            <w:sz w:val="26"/>
            <w:szCs w:val="26"/>
            <w:u w:val="single"/>
            <w:lang w:val="en-US" w:eastAsia="ru-RU"/>
          </w:rPr>
          <w:t>press</w:t>
        </w:r>
        <w:r w:rsidRPr="00C05331">
          <w:rPr>
            <w:rFonts w:ascii="Cambria" w:eastAsiaTheme="minorEastAsia" w:hAnsi="Cambria" w:cs="Segoe UI"/>
            <w:color w:val="000000"/>
            <w:sz w:val="26"/>
            <w:szCs w:val="26"/>
            <w:u w:val="single"/>
            <w:lang w:eastAsia="ru-RU"/>
          </w:rPr>
          <w:t>66_</w:t>
        </w:r>
        <w:r w:rsidRPr="00C05331">
          <w:rPr>
            <w:rFonts w:ascii="Cambria" w:eastAsiaTheme="minorEastAsia" w:hAnsi="Cambria" w:cs="Segoe UI"/>
            <w:color w:val="000000"/>
            <w:sz w:val="26"/>
            <w:szCs w:val="26"/>
            <w:u w:val="single"/>
            <w:lang w:val="en-US" w:eastAsia="ru-RU"/>
          </w:rPr>
          <w:t>rosreestr</w:t>
        </w:r>
        <w:r w:rsidRPr="00C05331">
          <w:rPr>
            <w:rFonts w:ascii="Cambria" w:eastAsiaTheme="minorEastAsia" w:hAnsi="Cambria" w:cs="Segoe UI"/>
            <w:color w:val="000000"/>
            <w:sz w:val="26"/>
            <w:szCs w:val="26"/>
            <w:u w:val="single"/>
            <w:lang w:eastAsia="ru-RU"/>
          </w:rPr>
          <w:t>@</w:t>
        </w:r>
        <w:r w:rsidRPr="00C05331">
          <w:rPr>
            <w:rFonts w:ascii="Cambria" w:eastAsiaTheme="minorEastAsia" w:hAnsi="Cambria" w:cs="Segoe UI"/>
            <w:color w:val="000000"/>
            <w:sz w:val="26"/>
            <w:szCs w:val="26"/>
            <w:u w:val="single"/>
            <w:lang w:val="en-US" w:eastAsia="ru-RU"/>
          </w:rPr>
          <w:t>mail</w:t>
        </w:r>
        <w:r w:rsidRPr="00C05331">
          <w:rPr>
            <w:rFonts w:ascii="Cambria" w:eastAsiaTheme="minorEastAsia" w:hAnsi="Cambria" w:cs="Segoe UI"/>
            <w:color w:val="000000"/>
            <w:sz w:val="26"/>
            <w:szCs w:val="26"/>
            <w:u w:val="single"/>
            <w:lang w:eastAsia="ru-RU"/>
          </w:rPr>
          <w:t>.</w:t>
        </w:r>
        <w:proofErr w:type="spellStart"/>
        <w:r w:rsidRPr="00C05331">
          <w:rPr>
            <w:rFonts w:ascii="Cambria" w:eastAsiaTheme="minorEastAsia" w:hAnsi="Cambria" w:cs="Segoe UI"/>
            <w:color w:val="000000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</w:p>
    <w:p w14:paraId="58870F60" w14:textId="77777777" w:rsidR="00071541" w:rsidRPr="00C05331" w:rsidRDefault="00071541" w:rsidP="00071541">
      <w:pPr>
        <w:spacing w:after="0" w:line="240" w:lineRule="auto"/>
        <w:jc w:val="both"/>
        <w:rPr>
          <w:rFonts w:ascii="Cambria" w:eastAsiaTheme="minorEastAsia" w:hAnsi="Cambria" w:cs="Segoe UI"/>
          <w:color w:val="000000"/>
          <w:sz w:val="26"/>
          <w:szCs w:val="26"/>
          <w:lang w:eastAsia="ru-RU"/>
        </w:rPr>
      </w:pPr>
      <w:hyperlink r:id="rId6" w:tooltip="http://www.rosreestr.gov.ru" w:history="1">
        <w:r w:rsidRPr="00C05331">
          <w:rPr>
            <w:rFonts w:ascii="Cambria" w:eastAsiaTheme="minorEastAsia" w:hAnsi="Cambria" w:cs="Segoe UI"/>
            <w:color w:val="0000FF"/>
            <w:sz w:val="26"/>
            <w:szCs w:val="26"/>
            <w:u w:val="single"/>
            <w:lang w:val="en-US" w:eastAsia="ru-RU"/>
          </w:rPr>
          <w:t>www</w:t>
        </w:r>
        <w:r w:rsidRPr="00C05331">
          <w:rPr>
            <w:rFonts w:ascii="Cambria" w:eastAsiaTheme="minorEastAsia" w:hAnsi="Cambria" w:cs="Segoe UI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C05331">
          <w:rPr>
            <w:rFonts w:ascii="Cambria" w:eastAsiaTheme="minorEastAsia" w:hAnsi="Cambria" w:cs="Segoe UI"/>
            <w:color w:val="0000FF"/>
            <w:sz w:val="26"/>
            <w:szCs w:val="26"/>
            <w:u w:val="single"/>
            <w:lang w:val="en-US" w:eastAsia="ru-RU"/>
          </w:rPr>
          <w:t>rosreestr</w:t>
        </w:r>
        <w:proofErr w:type="spellEnd"/>
        <w:r w:rsidRPr="00C05331">
          <w:rPr>
            <w:rFonts w:ascii="Cambria" w:eastAsiaTheme="minorEastAsia" w:hAnsi="Cambria" w:cs="Segoe UI"/>
            <w:color w:val="0000FF"/>
            <w:sz w:val="26"/>
            <w:szCs w:val="26"/>
            <w:u w:val="single"/>
            <w:lang w:eastAsia="ru-RU"/>
          </w:rPr>
          <w:t>.</w:t>
        </w:r>
        <w:r w:rsidRPr="00C05331">
          <w:rPr>
            <w:rFonts w:ascii="Cambria" w:eastAsiaTheme="minorEastAsia" w:hAnsi="Cambria" w:cs="Segoe UI"/>
            <w:color w:val="0000FF"/>
            <w:sz w:val="26"/>
            <w:szCs w:val="26"/>
            <w:u w:val="single"/>
            <w:lang w:val="en-US" w:eastAsia="ru-RU"/>
          </w:rPr>
          <w:t>gov</w:t>
        </w:r>
        <w:r w:rsidRPr="00C05331">
          <w:rPr>
            <w:rFonts w:ascii="Cambria" w:eastAsiaTheme="minorEastAsia" w:hAnsi="Cambria" w:cs="Segoe UI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C05331">
          <w:rPr>
            <w:rFonts w:ascii="Cambria" w:eastAsiaTheme="minorEastAsia" w:hAnsi="Cambria" w:cs="Segoe UI"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</w:p>
    <w:p w14:paraId="3FAB566A" w14:textId="5B26301B" w:rsidR="00071541" w:rsidRPr="00C05331" w:rsidRDefault="00071541" w:rsidP="000D20B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 w:rsidRPr="00C05331">
        <w:rPr>
          <w:rFonts w:ascii="Cambria" w:eastAsiaTheme="minorEastAsia" w:hAnsi="Cambria" w:cs="Segoe UI"/>
          <w:color w:val="000000"/>
          <w:sz w:val="26"/>
          <w:szCs w:val="26"/>
          <w:lang w:eastAsia="ru-RU"/>
        </w:rPr>
        <w:t>620062, г. Екатеринбург, ул. Генеральская, 6 а.</w:t>
      </w:r>
      <w:bookmarkStart w:id="0" w:name="_GoBack"/>
      <w:bookmarkEnd w:id="0"/>
    </w:p>
    <w:sectPr w:rsidR="00071541" w:rsidRPr="00C05331" w:rsidSect="00C05331">
      <w:pgSz w:w="11906" w:h="16838"/>
      <w:pgMar w:top="567" w:right="851" w:bottom="567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C9"/>
    <w:rsid w:val="00071541"/>
    <w:rsid w:val="00082319"/>
    <w:rsid w:val="000D20B1"/>
    <w:rsid w:val="004D6F30"/>
    <w:rsid w:val="00A32B66"/>
    <w:rsid w:val="00A83AC9"/>
    <w:rsid w:val="00C05331"/>
    <w:rsid w:val="00C8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F5B8"/>
  <w15:chartTrackingRefBased/>
  <w15:docId w15:val="{7D6AACA3-76A8-4395-B87E-0CBDD9E3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B66"/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reestr.gov.ru" TargetMode="External"/><Relationship Id="rId5" Type="http://schemas.openxmlformats.org/officeDocument/2006/relationships/hyperlink" Target="mailto::press66_rosreestr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</dc:creator>
  <cp:keywords/>
  <dc:description/>
  <cp:lastModifiedBy>SED</cp:lastModifiedBy>
  <cp:revision>5</cp:revision>
  <dcterms:created xsi:type="dcterms:W3CDTF">2025-07-17T04:55:00Z</dcterms:created>
  <dcterms:modified xsi:type="dcterms:W3CDTF">2025-07-17T05:14:00Z</dcterms:modified>
</cp:coreProperties>
</file>